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30E0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6" w:beforeLines="50" w:after="306" w:afterLines="50"/>
        <w:jc w:val="center"/>
        <w:textAlignment w:val="auto"/>
        <w:rPr>
          <w:rFonts w:hint="eastAsia" w:ascii="方正小标宋简体" w:hAnsi="华文中宋" w:eastAsia="方正小标宋简体"/>
          <w:sz w:val="36"/>
        </w:rPr>
      </w:pPr>
      <w:r>
        <w:rPr>
          <w:rFonts w:hint="eastAsia" w:ascii="方正小标宋简体" w:hAnsi="华文中宋" w:eastAsia="方正小标宋简体"/>
          <w:sz w:val="36"/>
        </w:rPr>
        <w:t>参评作品推荐表</w:t>
      </w:r>
    </w:p>
    <w:tbl>
      <w:tblPr>
        <w:tblStyle w:val="2"/>
        <w:tblW w:w="959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155"/>
        <w:gridCol w:w="3254"/>
        <w:gridCol w:w="1126"/>
        <w:gridCol w:w="840"/>
        <w:gridCol w:w="2388"/>
      </w:tblGrid>
      <w:tr w14:paraId="09E368C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985" w:type="dxa"/>
            <w:gridSpan w:val="2"/>
            <w:vMerge w:val="restart"/>
            <w:noWrap w:val="0"/>
            <w:vAlign w:val="center"/>
          </w:tcPr>
          <w:p w14:paraId="41C42747">
            <w:pPr>
              <w:pStyle w:val="5"/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作品标题</w:t>
            </w:r>
          </w:p>
        </w:tc>
        <w:tc>
          <w:tcPr>
            <w:tcW w:w="4380" w:type="dxa"/>
            <w:gridSpan w:val="2"/>
            <w:vMerge w:val="restart"/>
            <w:noWrap w:val="0"/>
            <w:vAlign w:val="center"/>
          </w:tcPr>
          <w:p w14:paraId="4387785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蹲点·常凯VLOG</w:t>
            </w:r>
          </w:p>
        </w:tc>
        <w:tc>
          <w:tcPr>
            <w:tcW w:w="840" w:type="dxa"/>
            <w:noWrap w:val="0"/>
            <w:vAlign w:val="center"/>
          </w:tcPr>
          <w:p w14:paraId="2CA4A63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参评</w:t>
            </w:r>
          </w:p>
          <w:p w14:paraId="57399D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项目</w:t>
            </w:r>
          </w:p>
        </w:tc>
        <w:tc>
          <w:tcPr>
            <w:tcW w:w="2388" w:type="dxa"/>
            <w:noWrap w:val="0"/>
            <w:vAlign w:val="center"/>
          </w:tcPr>
          <w:p w14:paraId="29BF3F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系列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报道</w:t>
            </w:r>
          </w:p>
          <w:p w14:paraId="763C8177">
            <w:pPr>
              <w:spacing w:line="240" w:lineRule="exact"/>
              <w:rPr>
                <w:rFonts w:ascii="宋体" w:hAnsi="宋体"/>
                <w:color w:val="A6A6A6"/>
                <w:sz w:val="18"/>
                <w:szCs w:val="18"/>
              </w:rPr>
            </w:pPr>
          </w:p>
        </w:tc>
      </w:tr>
      <w:tr w14:paraId="5C35EEA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985" w:type="dxa"/>
            <w:gridSpan w:val="2"/>
            <w:vMerge w:val="continue"/>
            <w:noWrap w:val="0"/>
            <w:vAlign w:val="center"/>
          </w:tcPr>
          <w:p w14:paraId="2F1CD0E1">
            <w:pPr>
              <w:pStyle w:val="5"/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4380" w:type="dxa"/>
            <w:gridSpan w:val="2"/>
            <w:vMerge w:val="continue"/>
            <w:noWrap w:val="0"/>
            <w:vAlign w:val="center"/>
          </w:tcPr>
          <w:p w14:paraId="61793EDC">
            <w:pPr>
              <w:pStyle w:val="5"/>
              <w:spacing w:line="260" w:lineRule="exac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840" w:type="dxa"/>
            <w:noWrap w:val="0"/>
            <w:vAlign w:val="center"/>
          </w:tcPr>
          <w:p w14:paraId="5154F3A1">
            <w:pPr>
              <w:pStyle w:val="5"/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体裁</w:t>
            </w:r>
          </w:p>
        </w:tc>
        <w:tc>
          <w:tcPr>
            <w:tcW w:w="2388" w:type="dxa"/>
            <w:noWrap w:val="0"/>
            <w:vAlign w:val="center"/>
          </w:tcPr>
          <w:p w14:paraId="1B049E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8"/>
                <w:szCs w:val="28"/>
                <w:lang w:val="en-US" w:eastAsia="zh-CN"/>
              </w:rPr>
              <w:t>新媒体</w:t>
            </w:r>
          </w:p>
        </w:tc>
      </w:tr>
      <w:tr w14:paraId="0A0B367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7E4DE0F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作者</w:t>
            </w:r>
          </w:p>
          <w:p w14:paraId="185C050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（主创人员）</w:t>
            </w:r>
          </w:p>
        </w:tc>
        <w:tc>
          <w:tcPr>
            <w:tcW w:w="3254" w:type="dxa"/>
            <w:noWrap w:val="0"/>
            <w:vAlign w:val="center"/>
          </w:tcPr>
          <w:p w14:paraId="155F5D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81" w:firstLineChars="1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集体（陆冰 王剑 李楠 李常凯 邹治斌 袁军 黄静静 徐波 宛如璋）</w:t>
            </w:r>
          </w:p>
        </w:tc>
        <w:tc>
          <w:tcPr>
            <w:tcW w:w="1126" w:type="dxa"/>
            <w:noWrap w:val="0"/>
            <w:vAlign w:val="center"/>
          </w:tcPr>
          <w:p w14:paraId="2062FE7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编辑</w:t>
            </w:r>
          </w:p>
        </w:tc>
        <w:tc>
          <w:tcPr>
            <w:tcW w:w="3228" w:type="dxa"/>
            <w:gridSpan w:val="2"/>
            <w:noWrap w:val="0"/>
            <w:vAlign w:val="center"/>
          </w:tcPr>
          <w:p w14:paraId="6A4953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集体（李晶 肖仲 陈熠  胡晓雯）</w:t>
            </w:r>
          </w:p>
        </w:tc>
      </w:tr>
      <w:tr w14:paraId="6614CE5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30C8A5F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原创单位</w:t>
            </w:r>
          </w:p>
        </w:tc>
        <w:tc>
          <w:tcPr>
            <w:tcW w:w="3254" w:type="dxa"/>
            <w:noWrap w:val="0"/>
            <w:vAlign w:val="center"/>
          </w:tcPr>
          <w:p w14:paraId="0320C9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黄石市融媒体中心</w:t>
            </w:r>
          </w:p>
        </w:tc>
        <w:tc>
          <w:tcPr>
            <w:tcW w:w="1126" w:type="dxa"/>
            <w:noWrap w:val="0"/>
            <w:vAlign w:val="center"/>
          </w:tcPr>
          <w:p w14:paraId="21F77AA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刊播</w:t>
            </w:r>
          </w:p>
          <w:p w14:paraId="27648FA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单位</w:t>
            </w:r>
          </w:p>
        </w:tc>
        <w:tc>
          <w:tcPr>
            <w:tcW w:w="3228" w:type="dxa"/>
            <w:gridSpan w:val="2"/>
            <w:noWrap w:val="0"/>
            <w:vAlign w:val="center"/>
          </w:tcPr>
          <w:p w14:paraId="4FE033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宋体" w:hAnsi="宋体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8"/>
                <w:szCs w:val="28"/>
                <w:lang w:val="en-US" w:eastAsia="zh-CN"/>
              </w:rPr>
              <w:t>黄石广播电视台视频号</w:t>
            </w:r>
          </w:p>
        </w:tc>
      </w:tr>
      <w:tr w14:paraId="38A36BC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366314B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刊播版面</w:t>
            </w:r>
          </w:p>
          <w:p w14:paraId="4A95B2B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(名称和版次)</w:t>
            </w:r>
          </w:p>
        </w:tc>
        <w:tc>
          <w:tcPr>
            <w:tcW w:w="3254" w:type="dxa"/>
            <w:noWrap w:val="0"/>
            <w:vAlign w:val="center"/>
          </w:tcPr>
          <w:p w14:paraId="423580AB">
            <w:pPr>
              <w:spacing w:line="240" w:lineRule="exact"/>
              <w:rPr>
                <w:rFonts w:hint="eastAsia" w:ascii="宋体" w:hAnsi="宋体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26" w:type="dxa"/>
            <w:noWrap w:val="0"/>
            <w:vAlign w:val="center"/>
          </w:tcPr>
          <w:p w14:paraId="042BBE1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刊播</w:t>
            </w:r>
          </w:p>
          <w:p w14:paraId="689F59F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日期</w:t>
            </w:r>
          </w:p>
        </w:tc>
        <w:tc>
          <w:tcPr>
            <w:tcW w:w="3228" w:type="dxa"/>
            <w:gridSpan w:val="2"/>
            <w:noWrap w:val="0"/>
            <w:vAlign w:val="center"/>
          </w:tcPr>
          <w:p w14:paraId="119421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2025年3月10日—2025年12月5日</w:t>
            </w:r>
          </w:p>
        </w:tc>
      </w:tr>
      <w:tr w14:paraId="3FE6ECF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7A17A9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作品网址</w:t>
            </w:r>
          </w:p>
          <w:p w14:paraId="7C7B958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default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(仅限</w:t>
            </w: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新媒体作品填报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3254" w:type="dxa"/>
            <w:noWrap w:val="0"/>
            <w:vAlign w:val="center"/>
          </w:tcPr>
          <w:p w14:paraId="677510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lang w:val="en-US" w:eastAsia="zh-CN"/>
              </w:rPr>
              <w:t>https://weixin.qq.com/sph/ATkE5TZBh</w:t>
            </w:r>
          </w:p>
          <w:p w14:paraId="1D4F24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lang w:val="en-US" w:eastAsia="zh-CN"/>
              </w:rPr>
              <w:t>https://weixin.qq.com/sph/AizKNFFzA</w:t>
            </w:r>
          </w:p>
          <w:p w14:paraId="1F3161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宋体" w:hAnsi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lang w:val="en-US" w:eastAsia="zh-CN"/>
              </w:rPr>
              <w:t>https://weixin.qq.com/sph/AbfRcyDFE</w:t>
            </w:r>
          </w:p>
        </w:tc>
        <w:tc>
          <w:tcPr>
            <w:tcW w:w="1126" w:type="dxa"/>
            <w:noWrap w:val="0"/>
            <w:vAlign w:val="center"/>
          </w:tcPr>
          <w:p w14:paraId="403670E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字数</w:t>
            </w:r>
          </w:p>
          <w:p w14:paraId="17ACEDC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(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时长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3228" w:type="dxa"/>
            <w:gridSpan w:val="2"/>
            <w:noWrap w:val="0"/>
            <w:vAlign w:val="center"/>
          </w:tcPr>
          <w:p w14:paraId="4659CB3F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snapToGrid/>
              <w:spacing w:line="360" w:lineRule="atLeast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时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长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17分32秒</w:t>
            </w:r>
          </w:p>
        </w:tc>
      </w:tr>
      <w:tr w14:paraId="29123A3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4" w:hRule="atLeast"/>
          <w:jc w:val="center"/>
        </w:trPr>
        <w:tc>
          <w:tcPr>
            <w:tcW w:w="830" w:type="dxa"/>
            <w:noWrap w:val="0"/>
            <w:textDirection w:val="tbRlV"/>
            <w:vAlign w:val="center"/>
          </w:tcPr>
          <w:p w14:paraId="7604BA26">
            <w:pPr>
              <w:pStyle w:val="5"/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（作品简介）</w:t>
            </w:r>
          </w:p>
          <w:p w14:paraId="5723E34C">
            <w:pPr>
              <w:pStyle w:val="5"/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采编过程</w:t>
            </w:r>
          </w:p>
        </w:tc>
        <w:tc>
          <w:tcPr>
            <w:tcW w:w="8763" w:type="dxa"/>
            <w:gridSpan w:val="5"/>
            <w:noWrap w:val="0"/>
            <w:vAlign w:val="center"/>
          </w:tcPr>
          <w:p w14:paraId="423141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本系列是黄石市融媒体中心践行“四力”的代表作。主创团队以记者李常凯为IP核心，采用“沉浸式蹲点+第一人称VLOG”的创新形态，历时9个月，完成三期兼具温度与锐度的纪实报道，实现了主流价值与年轻语态的有效对接。</w:t>
            </w:r>
          </w:p>
          <w:p w14:paraId="1D2247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采编坚持“三不原则”。不预设脚本：在东风路派出所连续跟拍14小时，完整记录“有新警情，请查收”的接处警日常，真实呈现基层民警的“硬核”与柔软；不回避矛盾：株树下夜市蹲点两周，记录摊主从“怕被查”到“有归属”的心路历程，层层剥开“夜经济”背后的治理转型；不拔高煽情：沼山村平视记录86岁“水牛爷爷”带牛领片酬、村民急速转场赶场子，让乡村振兴回归“人”的尺度。全系列以扎实的现场细节和原声对话，让主流叙事“破壁”出圈。</w:t>
            </w:r>
          </w:p>
        </w:tc>
      </w:tr>
      <w:tr w14:paraId="684B5D1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3" w:hRule="atLeast"/>
          <w:jc w:val="center"/>
        </w:trPr>
        <w:tc>
          <w:tcPr>
            <w:tcW w:w="830" w:type="dxa"/>
            <w:noWrap w:val="0"/>
            <w:vAlign w:val="center"/>
          </w:tcPr>
          <w:p w14:paraId="5A17874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社</w:t>
            </w:r>
          </w:p>
          <w:p w14:paraId="58E6A3C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会</w:t>
            </w:r>
          </w:p>
          <w:p w14:paraId="2AC2E2D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效</w:t>
            </w:r>
          </w:p>
          <w:p w14:paraId="622FE91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果</w:t>
            </w:r>
          </w:p>
        </w:tc>
        <w:tc>
          <w:tcPr>
            <w:tcW w:w="8763" w:type="dxa"/>
            <w:gridSpan w:val="5"/>
            <w:noWrap w:val="0"/>
            <w:vAlign w:val="center"/>
          </w:tcPr>
          <w:p w14:paraId="33128F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《蹲点・常凯 vlog》系列报道以“小切口”承载“大主题”，产生了显著的社会反响与舆论引导价值，赢得本地市民“这才是真实的黄石”的共鸣。</w:t>
            </w:r>
          </w:p>
          <w:p w14:paraId="728E0C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《守护东风路》播出后，引发社会各界对基层警务工作的深度共情，相关话题阅读量超1500万，被多地公安系统列为新警入职培训案例；《桃花源里的“斜杠村民”》带动沼山村周末游客量增长超30%，该村“村民当演员、家乡即舞台”的文旅融合模式，被省内外媒体跟进报道，成为“文化赋能乡村振兴”的鲜活样本；株树下夜市治理经验，通过作品破圈传播，吸引多地城管、市场监管部门实地调研，“从猫鼠游戏到共赢共生”的治理理念被写入当地政府工作报告，体现了优秀新闻作品引导舆论、凝聚共识、推动发展的强大影响力。</w:t>
            </w:r>
          </w:p>
        </w:tc>
      </w:tr>
      <w:tr w14:paraId="547C9E0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4" w:hRule="atLeast"/>
          <w:jc w:val="center"/>
        </w:trPr>
        <w:tc>
          <w:tcPr>
            <w:tcW w:w="830" w:type="dxa"/>
            <w:noWrap w:val="0"/>
            <w:vAlign w:val="center"/>
          </w:tcPr>
          <w:p w14:paraId="36D63B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传</w:t>
            </w:r>
          </w:p>
          <w:p w14:paraId="0B202B1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播</w:t>
            </w:r>
          </w:p>
          <w:p w14:paraId="671B288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数</w:t>
            </w:r>
          </w:p>
          <w:p w14:paraId="6D53C2B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据</w:t>
            </w:r>
          </w:p>
        </w:tc>
        <w:tc>
          <w:tcPr>
            <w:tcW w:w="8763" w:type="dxa"/>
            <w:gridSpan w:val="5"/>
            <w:noWrap w:val="0"/>
            <w:vAlign w:val="center"/>
          </w:tcPr>
          <w:p w14:paraId="0999B3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系列报道和相关视频全平台累计播放量突破2000万次，其中单条最高播放量超1000万次，转发量超12万次，互动评论逾8万条，实现破圈传播，是地方融媒体用优质内容重塑受众连接力的成功探索。</w:t>
            </w:r>
          </w:p>
        </w:tc>
      </w:tr>
      <w:tr w14:paraId="045AC71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5239" w:type="dxa"/>
            <w:gridSpan w:val="3"/>
            <w:noWrap w:val="0"/>
            <w:vAlign w:val="center"/>
          </w:tcPr>
          <w:p w14:paraId="35C76A0E">
            <w:pPr>
              <w:pStyle w:val="5"/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推荐单位意见</w:t>
            </w:r>
          </w:p>
        </w:tc>
        <w:tc>
          <w:tcPr>
            <w:tcW w:w="4354" w:type="dxa"/>
            <w:gridSpan w:val="3"/>
            <w:noWrap w:val="0"/>
            <w:vAlign w:val="center"/>
          </w:tcPr>
          <w:p w14:paraId="1D6CD7ED">
            <w:pPr>
              <w:pStyle w:val="5"/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报送单位意见</w:t>
            </w:r>
          </w:p>
        </w:tc>
      </w:tr>
      <w:tr w14:paraId="07F05AE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4" w:hRule="atLeast"/>
          <w:jc w:val="center"/>
        </w:trPr>
        <w:tc>
          <w:tcPr>
            <w:tcW w:w="5239" w:type="dxa"/>
            <w:gridSpan w:val="3"/>
            <w:noWrap w:val="0"/>
            <w:vAlign w:val="top"/>
          </w:tcPr>
          <w:p w14:paraId="6D793E4F">
            <w:pPr>
              <w:pStyle w:val="5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4459B368">
            <w:pPr>
              <w:pStyle w:val="5"/>
              <w:spacing w:line="30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签名：</w:t>
            </w:r>
          </w:p>
          <w:p w14:paraId="3C974478">
            <w:pPr>
              <w:pStyle w:val="5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03CB6770">
            <w:pPr>
              <w:pStyle w:val="5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（盖单位公章）</w:t>
            </w:r>
          </w:p>
          <w:p w14:paraId="4E92D843">
            <w:pPr>
              <w:pStyle w:val="5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  202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年   月   日</w:t>
            </w:r>
          </w:p>
        </w:tc>
        <w:tc>
          <w:tcPr>
            <w:tcW w:w="4354" w:type="dxa"/>
            <w:gridSpan w:val="3"/>
            <w:noWrap w:val="0"/>
            <w:vAlign w:val="top"/>
          </w:tcPr>
          <w:p w14:paraId="7BB9F745">
            <w:pPr>
              <w:pStyle w:val="5"/>
              <w:spacing w:line="3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 w14:paraId="047D70FB">
            <w:pPr>
              <w:pStyle w:val="5"/>
              <w:spacing w:line="300" w:lineRule="exact"/>
              <w:jc w:val="both"/>
              <w:rPr>
                <w:rFonts w:hint="eastAsia" w:ascii="宋体" w:hAnsi="宋体"/>
                <w:b/>
                <w:sz w:val="28"/>
                <w:szCs w:val="28"/>
              </w:rPr>
            </w:pPr>
          </w:p>
          <w:p w14:paraId="1739D068">
            <w:pPr>
              <w:pStyle w:val="5"/>
              <w:spacing w:line="3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 w14:paraId="7BFE0146">
            <w:pPr>
              <w:pStyle w:val="5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 （盖单位公章）</w:t>
            </w:r>
          </w:p>
          <w:p w14:paraId="4F24E849">
            <w:pPr>
              <w:pStyle w:val="5"/>
              <w:spacing w:line="3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  202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年   月   日</w:t>
            </w:r>
          </w:p>
        </w:tc>
      </w:tr>
      <w:tr w14:paraId="654B870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5E774C7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联系人（作者）</w:t>
            </w:r>
          </w:p>
        </w:tc>
        <w:tc>
          <w:tcPr>
            <w:tcW w:w="3254" w:type="dxa"/>
            <w:noWrap w:val="0"/>
            <w:vAlign w:val="center"/>
          </w:tcPr>
          <w:p w14:paraId="4118167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李常凯</w:t>
            </w:r>
          </w:p>
        </w:tc>
        <w:tc>
          <w:tcPr>
            <w:tcW w:w="1966" w:type="dxa"/>
            <w:gridSpan w:val="2"/>
            <w:noWrap w:val="0"/>
            <w:vAlign w:val="center"/>
          </w:tcPr>
          <w:p w14:paraId="280C91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手机</w:t>
            </w:r>
          </w:p>
        </w:tc>
        <w:tc>
          <w:tcPr>
            <w:tcW w:w="2388" w:type="dxa"/>
            <w:noWrap w:val="0"/>
            <w:vAlign w:val="center"/>
          </w:tcPr>
          <w:p w14:paraId="6101A48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exact"/>
              <w:jc w:val="center"/>
              <w:textAlignment w:val="auto"/>
              <w:rPr>
                <w:rFonts w:hint="default" w:ascii="方正小标宋简体" w:eastAsia="方正小标宋简体"/>
                <w:szCs w:val="24"/>
                <w:lang w:val="en-US" w:eastAsia="zh-CN"/>
              </w:rPr>
            </w:pPr>
            <w:r>
              <w:rPr>
                <w:rFonts w:hint="eastAsia" w:ascii="方正小标宋简体" w:eastAsia="方正小标宋简体"/>
                <w:szCs w:val="24"/>
                <w:lang w:val="en-US" w:eastAsia="zh-CN"/>
              </w:rPr>
              <w:t>15826960299</w:t>
            </w:r>
          </w:p>
        </w:tc>
      </w:tr>
    </w:tbl>
    <w:p w14:paraId="2A05EA8D"/>
    <w:p w14:paraId="01B708F2"/>
    <w:p w14:paraId="361CD337"/>
    <w:p w14:paraId="30A6C641"/>
    <w:p w14:paraId="1F4C46B1"/>
    <w:p w14:paraId="0EE07788"/>
    <w:p w14:paraId="390CDB89"/>
    <w:p w14:paraId="01B587B1"/>
    <w:p w14:paraId="66C71FF0"/>
    <w:p w14:paraId="6E70BACE"/>
    <w:p w14:paraId="652E3338"/>
    <w:p w14:paraId="070B3FA0"/>
    <w:p w14:paraId="583761AC"/>
    <w:p w14:paraId="4D0E4CF6"/>
    <w:p w14:paraId="1733822A"/>
    <w:p w14:paraId="0FE0D5C7"/>
    <w:p w14:paraId="6435DA27">
      <w:pPr>
        <w:rPr>
          <w:rFonts w:hint="eastAsia" w:ascii="Times New Roman" w:eastAsia="宋体" w:cs="Times New Roman"/>
          <w:sz w:val="22"/>
          <w:szCs w:val="22"/>
          <w:lang w:eastAsia="zh-CN"/>
        </w:rPr>
      </w:pPr>
    </w:p>
    <w:p w14:paraId="288B66F3">
      <w:pPr>
        <w:rPr>
          <w:rFonts w:hint="eastAsia"/>
          <w:lang w:val="en-US" w:eastAsia="zh-CN"/>
        </w:rPr>
      </w:pPr>
    </w:p>
    <w:p w14:paraId="6E0A3A83">
      <w:pPr>
        <w:rPr>
          <w:rFonts w:hint="eastAsia"/>
          <w:lang w:val="en-US" w:eastAsia="zh-CN"/>
        </w:rPr>
      </w:pPr>
    </w:p>
    <w:p w14:paraId="750F8964">
      <w:pPr>
        <w:rPr>
          <w:rFonts w:hint="eastAsia"/>
          <w:lang w:val="en-US" w:eastAsia="zh-CN"/>
        </w:rPr>
      </w:pPr>
    </w:p>
    <w:p w14:paraId="6878520D">
      <w:pPr>
        <w:rPr>
          <w:rFonts w:hint="eastAsia"/>
          <w:lang w:val="en-US" w:eastAsia="zh-CN"/>
        </w:rPr>
      </w:pPr>
    </w:p>
    <w:p w14:paraId="52489201">
      <w:pPr>
        <w:rPr>
          <w:rFonts w:hint="default"/>
          <w:lang w:val="en-US" w:eastAsia="zh-CN"/>
        </w:rPr>
      </w:pPr>
    </w:p>
    <w:p w14:paraId="13D76A9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textWrapping"/>
      </w:r>
    </w:p>
    <w:p w14:paraId="4CAFD6CF">
      <w:pP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EA3F84"/>
    <w:rsid w:val="05B83876"/>
    <w:rsid w:val="0AE40BD4"/>
    <w:rsid w:val="363A7558"/>
    <w:rsid w:val="39DC4EEA"/>
    <w:rsid w:val="4CEA3F84"/>
    <w:rsid w:val="5B3804F6"/>
    <w:rsid w:val="6F204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  <w:style w:type="paragraph" w:customStyle="1" w:styleId="5">
    <w:name w:val="缺省文本"/>
    <w:basedOn w:val="1"/>
    <w:qFormat/>
    <w:uiPriority w:val="0"/>
    <w:pPr>
      <w:autoSpaceDE w:val="0"/>
      <w:autoSpaceDN w:val="0"/>
      <w:adjustRightInd w:val="0"/>
      <w:jc w:val="left"/>
    </w:pPr>
    <w:rPr>
      <w:kern w:val="0"/>
      <w:sz w:val="24"/>
      <w:szCs w:val="20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仿宋" w:hAnsi="Times New Roman" w:eastAsia="仿宋" w:cs="仿宋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940</Words>
  <Characters>1085</Characters>
  <Lines>0</Lines>
  <Paragraphs>0</Paragraphs>
  <TotalTime>0</TotalTime>
  <ScaleCrop>false</ScaleCrop>
  <LinksUpToDate>false</LinksUpToDate>
  <CharactersWithSpaces>1148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2026-03-12T00:31:00Z</dcterms:created>
  <dc:creator>WPS_1482575630</dc:creator>
  <cp:lastModifiedBy> Jane森</cp:lastModifiedBy>
  <dcterms:modified xsi:type="dcterms:W3CDTF">2026-03-18T09:28:59Z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8612F3EC18C9417F907867B38B9E4CBE_11</vt:lpwstr>
  </property>
  <property fmtid="{D5CDD505-2E9C-101B-9397-08002B2CF9AE}" pid="4" name="KSOTemplateDocerSaveRecord">
    <vt:lpwstr>eyJoZGlkIjoiODA2OTBmM2I0NTZmYmJhYjI5OGRiZTZjZGYyMmVkOTEiLCJ1c2VySWQiOiI2MDU5MDMwODIifQ==</vt:lpwstr>
  </property>
</Properties>
</file>